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COMUNICACIÓ 4</w:t>
      </w:r>
    </w:p>
    <w:p w:rsidR="00000000" w:rsidDel="00000000" w:rsidP="00000000" w:rsidRDefault="00000000" w:rsidRPr="00000000" w14:paraId="00000003">
      <w:pPr>
        <w:spacing w:before="12" w:lineRule="auto"/>
        <w:ind w:left="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2" w:lineRule="auto"/>
        <w:ind w:left="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" w:lineRule="auto"/>
        <w:ind w:left="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CONVOCATÒRIA SEGONA PROVA</w:t>
      </w:r>
    </w:p>
    <w:p w:rsidR="00000000" w:rsidDel="00000000" w:rsidP="00000000" w:rsidRDefault="00000000" w:rsidRPr="00000000" w14:paraId="00000006">
      <w:pPr>
        <w:pStyle w:val="Heading1"/>
        <w:spacing w:after="4" w:line="272" w:lineRule="auto"/>
        <w:ind w:left="2164" w:firstLine="0"/>
        <w:rPr/>
      </w:pPr>
      <w:r w:rsidDel="00000000" w:rsidR="00000000" w:rsidRPr="00000000">
        <w:rPr>
          <w:color w:val="0070c0"/>
          <w:rtl w:val="0"/>
        </w:rPr>
        <w:t xml:space="preserve">CONVOCATORIA SEGUNDA PRUEBA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866.999999999998" w:type="dxa"/>
        <w:jc w:val="left"/>
        <w:tblInd w:w="136.0" w:type="dxa"/>
        <w:tblBorders>
          <w:top w:color="818181" w:space="0" w:sz="4" w:val="single"/>
          <w:left w:color="818181" w:space="0" w:sz="4" w:val="single"/>
          <w:bottom w:color="818181" w:space="0" w:sz="4" w:val="single"/>
          <w:right w:color="818181" w:space="0" w:sz="4" w:val="single"/>
          <w:insideH w:color="818181" w:space="0" w:sz="4" w:val="single"/>
          <w:insideV w:color="818181" w:space="0" w:sz="4" w:val="single"/>
        </w:tblBorders>
        <w:tblLayout w:type="fixed"/>
        <w:tblLook w:val="0000"/>
      </w:tblPr>
      <w:tblGrid>
        <w:gridCol w:w="3389"/>
        <w:gridCol w:w="9478"/>
        <w:tblGridChange w:id="0">
          <w:tblGrid>
            <w:gridCol w:w="3389"/>
            <w:gridCol w:w="9478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400" w:right="38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Referència del concurs</w:t>
            </w:r>
          </w:p>
        </w:tc>
        <w:tc>
          <w:tcPr>
            <w:vMerge w:val="restart"/>
            <w:tcBorders>
              <w:right w:color="000000" w:space="0" w:sz="0" w:val="nil"/>
            </w:tcBorders>
            <w:shd w:fill="dadada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LE-41-737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400" w:right="38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Referencia del concurso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shd w:fill="dadada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spacing w:before="186" w:lineRule="auto"/>
        <w:ind w:left="0" w:right="75" w:firstLine="0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  <w:t xml:space="preserve">CALENDARI D’ACTUACIÓ SEGONA PROVA / </w:t>
      </w:r>
      <w:r w:rsidDel="00000000" w:rsidR="00000000" w:rsidRPr="00000000">
        <w:rPr>
          <w:color w:val="0070c0"/>
          <w:rtl w:val="0"/>
        </w:rPr>
        <w:t xml:space="preserve">CALENDARIO DE ACTUACIÓN SEGUNDA PRUEBA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spacing w:before="186" w:lineRule="auto"/>
        <w:ind w:left="2276" w:right="1986" w:firstLine="0"/>
        <w:rPr>
          <w:color w:val="00b0f0"/>
        </w:rPr>
      </w:pPr>
      <w:r w:rsidDel="00000000" w:rsidR="00000000" w:rsidRPr="00000000">
        <w:rPr>
          <w:rtl w:val="0"/>
        </w:rPr>
        <w:t xml:space="preserve">ACORDS / </w:t>
      </w:r>
      <w:r w:rsidDel="00000000" w:rsidR="00000000" w:rsidRPr="00000000">
        <w:rPr>
          <w:color w:val="0070c0"/>
          <w:rtl w:val="0"/>
        </w:rPr>
        <w:t xml:space="preserve">ACUERDOS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shd w:fill="d9d9d9" w:val="clear"/>
        <w:tabs>
          <w:tab w:val="left" w:leader="none" w:pos="13325"/>
        </w:tabs>
        <w:spacing w:before="186" w:lineRule="auto"/>
        <w:ind w:left="0" w:right="75" w:firstLine="0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shd w:fill="d9d9d9" w:val="clear"/>
        <w:tabs>
          <w:tab w:val="left" w:leader="none" w:pos="13325"/>
        </w:tabs>
        <w:spacing w:before="186" w:lineRule="auto"/>
        <w:ind w:left="0" w:right="75" w:firstLine="0"/>
        <w:jc w:val="both"/>
        <w:rPr>
          <w:b w:val="0"/>
        </w:rPr>
      </w:pPr>
      <w:r w:rsidDel="00000000" w:rsidR="00000000" w:rsidRPr="00000000">
        <w:rPr>
          <w:b w:val="0"/>
          <w:color w:val="0070c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7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7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7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7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150.0" w:type="dxa"/>
        <w:jc w:val="left"/>
        <w:tblInd w:w="141.0" w:type="dxa"/>
        <w:tblBorders>
          <w:top w:color="818181" w:space="0" w:sz="4" w:val="single"/>
          <w:left w:color="818181" w:space="0" w:sz="4" w:val="single"/>
          <w:bottom w:color="818181" w:space="0" w:sz="4" w:val="single"/>
          <w:right w:color="818181" w:space="0" w:sz="4" w:val="single"/>
          <w:insideH w:color="818181" w:space="0" w:sz="4" w:val="single"/>
          <w:insideV w:color="818181" w:space="0" w:sz="4" w:val="single"/>
        </w:tblBorders>
        <w:tblLayout w:type="fixed"/>
        <w:tblLook w:val="0000"/>
      </w:tblPr>
      <w:tblGrid>
        <w:gridCol w:w="5496"/>
        <w:gridCol w:w="7654"/>
        <w:tblGridChange w:id="0">
          <w:tblGrid>
            <w:gridCol w:w="5496"/>
            <w:gridCol w:w="7654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tcBorders>
              <w:left w:color="000000" w:space="0" w:sz="0" w:val="nil"/>
              <w:right w:color="c0c0c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646" w:right="164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 candidat/a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Dia, hora i lloc de la segona prova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left w:color="000000" w:space="0" w:sz="0" w:val="nil"/>
              <w:right w:color="c0c0c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646" w:right="164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candidato/a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Día, hora y lugar de la segunda prueba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9" w:hRule="atLeast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  <w:right w:color="c0c0c0" w:space="0" w:sz="4" w:val="single"/>
            </w:tcBorders>
            <w:shd w:fill="dadada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MENDIZABAL DINUCCI, VIRGINIA DOLORES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shd w:fill="dadada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 de Julio de 2023</w:t>
              <w:br w:type="textWrapping"/>
              <w:t xml:space="preserve">11:00 AM</w:t>
            </w:r>
          </w:p>
          <w:p w:rsidR="00000000" w:rsidDel="00000000" w:rsidP="00000000" w:rsidRDefault="00000000" w:rsidRPr="00000000" w14:paraId="0000003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UPC, CAMPUS TERRASSA, SALA D'ACTES TR1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387.0" w:type="dxa"/>
        <w:jc w:val="left"/>
        <w:tblInd w:w="3974.0" w:type="dxa"/>
        <w:tblBorders>
          <w:top w:color="818181" w:space="0" w:sz="4" w:val="single"/>
          <w:left w:color="818181" w:space="0" w:sz="4" w:val="single"/>
          <w:bottom w:color="818181" w:space="0" w:sz="4" w:val="single"/>
          <w:right w:color="818181" w:space="0" w:sz="4" w:val="single"/>
          <w:insideH w:color="818181" w:space="0" w:sz="4" w:val="single"/>
          <w:insideV w:color="818181" w:space="0" w:sz="4" w:val="single"/>
        </w:tblBorders>
        <w:tblLayout w:type="fixed"/>
        <w:tblLook w:val="0000"/>
      </w:tblPr>
      <w:tblGrid>
        <w:gridCol w:w="5387"/>
        <w:tblGridChange w:id="0">
          <w:tblGrid>
            <w:gridCol w:w="5387"/>
          </w:tblGrid>
        </w:tblGridChange>
      </w:tblGrid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65" w:right="46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Secretari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65" w:right="46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shd w:fill="dadada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JOAQUÍN HERNÁNDEZ ORTEGA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23820" w:w="16840" w:orient="portrait"/>
      <w:pgMar w:bottom="2127" w:top="1985" w:left="1460" w:right="1980" w:header="876" w:footer="74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Comunicació 4 – convocatòria segona prova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71" w:right="2148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val="es-ES"/>
    </w:rPr>
  </w:style>
  <w:style w:type="paragraph" w:styleId="Ttol1">
    <w:name w:val="heading 1"/>
    <w:basedOn w:val="Normal"/>
    <w:uiPriority w:val="1"/>
    <w:qFormat w:val="1"/>
    <w:pPr>
      <w:ind w:left="2271" w:right="2148"/>
      <w:jc w:val="center"/>
      <w:outlineLvl w:val="0"/>
    </w:pPr>
    <w:rPr>
      <w:b w:val="1"/>
      <w:bCs w:val="1"/>
      <w:sz w:val="24"/>
      <w:szCs w:val="24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independent">
    <w:name w:val="Body Text"/>
    <w:basedOn w:val="Normal"/>
    <w:link w:val="TextindependentCar"/>
    <w:uiPriority w:val="1"/>
    <w:qFormat w:val="1"/>
    <w:rPr>
      <w:sz w:val="24"/>
      <w:szCs w:val="24"/>
    </w:rPr>
  </w:style>
  <w:style w:type="paragraph" w:styleId="Pargrafdel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 w:val="1"/>
    <w:rsid w:val="00603033"/>
    <w:pPr>
      <w:tabs>
        <w:tab w:val="center" w:pos="4252"/>
        <w:tab w:val="right" w:pos="8504"/>
      </w:tabs>
    </w:pPr>
  </w:style>
  <w:style w:type="character" w:styleId="CapaleraCar" w:customStyle="1">
    <w:name w:val="Capçalera Car"/>
    <w:basedOn w:val="Tipusdelletraperdefectedelpargraf"/>
    <w:link w:val="Capalera"/>
    <w:uiPriority w:val="99"/>
    <w:rsid w:val="00603033"/>
    <w:rPr>
      <w:rFonts w:ascii="Arial" w:cs="Arial" w:eastAsia="Arial" w:hAnsi="Arial"/>
    </w:rPr>
  </w:style>
  <w:style w:type="paragraph" w:styleId="Peu">
    <w:name w:val="footer"/>
    <w:basedOn w:val="Normal"/>
    <w:link w:val="PeuCar"/>
    <w:uiPriority w:val="99"/>
    <w:unhideWhenUsed w:val="1"/>
    <w:rsid w:val="00603033"/>
    <w:pPr>
      <w:tabs>
        <w:tab w:val="center" w:pos="4252"/>
        <w:tab w:val="right" w:pos="8504"/>
      </w:tabs>
    </w:pPr>
  </w:style>
  <w:style w:type="character" w:styleId="PeuCar" w:customStyle="1">
    <w:name w:val="Peu Car"/>
    <w:basedOn w:val="Tipusdelletraperdefectedelpargraf"/>
    <w:link w:val="Peu"/>
    <w:uiPriority w:val="99"/>
    <w:rsid w:val="00603033"/>
    <w:rPr>
      <w:rFonts w:ascii="Arial" w:cs="Arial" w:eastAsia="Arial" w:hAnsi="Arial"/>
    </w:rPr>
  </w:style>
  <w:style w:type="character" w:styleId="internal-link" w:customStyle="1">
    <w:name w:val="internal-link"/>
    <w:basedOn w:val="Tipusdelletraperdefectedelpargraf"/>
    <w:rsid w:val="00674B20"/>
  </w:style>
  <w:style w:type="character" w:styleId="TextindependentCar" w:customStyle="1">
    <w:name w:val="Text independent Car"/>
    <w:basedOn w:val="Tipusdelletraperdefectedelpargraf"/>
    <w:link w:val="Textindependent"/>
    <w:uiPriority w:val="1"/>
    <w:rsid w:val="004634DD"/>
    <w:rPr>
      <w:rFonts w:ascii="Arial" w:cs="Arial" w:eastAsia="Arial" w:hAnsi="Arial"/>
      <w:sz w:val="24"/>
      <w:szCs w:val="24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k6RXZPNGrsEporVc5Eo4Nd5JdA==">CgMxLjAyCGguZ2pkZ3hzOAByITFUNlBMcVJ1UmRBdkZqWXJMMWtiWnJzTGtBTzJIcUVXQg==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2023-06-09T09:56:00Z</dcterms:created>
  <dc:creator>UPCnet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