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independen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FF77FC" w:rsidP="00FF77FC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9C70D7">
              <w:rPr>
                <w:b/>
                <w:sz w:val="20"/>
                <w:szCs w:val="20"/>
                <w:lang w:val="ca-ES"/>
              </w:rPr>
              <w:t>LE-95/758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F26826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F2682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 w:rsidRPr="00F26826">
              <w:rPr>
                <w:rFonts w:ascii="Times New Roman"/>
                <w:sz w:val="24"/>
              </w:rPr>
              <w:t>Cap</w:t>
            </w:r>
            <w:proofErr w:type="spellEnd"/>
            <w:r w:rsidRPr="00F26826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F26826">
              <w:rPr>
                <w:rFonts w:ascii="Times New Roman"/>
                <w:sz w:val="24"/>
              </w:rPr>
              <w:t>candidat</w:t>
            </w:r>
            <w:proofErr w:type="spellEnd"/>
            <w:r w:rsidRPr="00F26826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F26826">
              <w:rPr>
                <w:rFonts w:ascii="Times New Roman"/>
                <w:sz w:val="24"/>
              </w:rPr>
              <w:t>passa</w:t>
            </w:r>
            <w:proofErr w:type="spellEnd"/>
            <w:r w:rsidRPr="00F26826">
              <w:rPr>
                <w:rFonts w:ascii="Times New Roman"/>
                <w:sz w:val="24"/>
              </w:rPr>
              <w:t xml:space="preserve"> a la </w:t>
            </w:r>
            <w:proofErr w:type="spellStart"/>
            <w:r w:rsidRPr="00F26826">
              <w:rPr>
                <w:rFonts w:ascii="Times New Roman"/>
                <w:sz w:val="24"/>
              </w:rPr>
              <w:t>se</w:t>
            </w:r>
            <w:r>
              <w:rPr>
                <w:rFonts w:ascii="Times New Roman"/>
                <w:sz w:val="24"/>
              </w:rPr>
              <w:t>gona</w:t>
            </w:r>
            <w:proofErr w:type="spellEnd"/>
            <w:r>
              <w:rPr>
                <w:rFonts w:ascii="Times New Roman"/>
                <w:sz w:val="24"/>
              </w:rPr>
              <w:t xml:space="preserve"> fase.</w:t>
            </w:r>
            <w:bookmarkStart w:id="0" w:name="_GoBack"/>
            <w:bookmarkEnd w:id="0"/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Pr="00F26826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F26826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F26826" w:rsidRDefault="00726202">
      <w:pPr>
        <w:pStyle w:val="Textindependent"/>
        <w:rPr>
          <w:b/>
          <w:sz w:val="20"/>
        </w:rPr>
      </w:pPr>
    </w:p>
    <w:p w:rsidR="00726202" w:rsidRPr="00F26826" w:rsidRDefault="00726202">
      <w:pPr>
        <w:pStyle w:val="Textindependent"/>
        <w:spacing w:before="5"/>
        <w:rPr>
          <w:b/>
          <w:sz w:val="20"/>
        </w:rPr>
      </w:pPr>
    </w:p>
    <w:p w:rsidR="00726202" w:rsidRPr="00F26826" w:rsidRDefault="00726202">
      <w:pPr>
        <w:pStyle w:val="Textindependent"/>
        <w:rPr>
          <w:b/>
          <w:sz w:val="20"/>
        </w:rPr>
      </w:pPr>
    </w:p>
    <w:p w:rsidR="00726202" w:rsidRPr="00F26826" w:rsidRDefault="00726202">
      <w:pPr>
        <w:pStyle w:val="Textindependent"/>
        <w:rPr>
          <w:sz w:val="20"/>
        </w:rPr>
      </w:pPr>
    </w:p>
    <w:p w:rsidR="00335D06" w:rsidRPr="00F26826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FF77F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FF77FC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FF77FC" w:rsidP="00FF77F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9C70D7">
              <w:rPr>
                <w:sz w:val="20"/>
                <w:szCs w:val="20"/>
              </w:rPr>
              <w:t>MACARULLA MARTÍ, MARCEL</w:t>
            </w:r>
          </w:p>
          <w:p w:rsidR="00FF77FC" w:rsidRDefault="00FF77F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F77FC" w:rsidRDefault="00FF77F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F77FC" w:rsidRDefault="00FF77F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F77FC" w:rsidRDefault="00FF77F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FF77FC" w:rsidRDefault="00FF77F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00" w:rsidRDefault="00353000">
      <w:r>
        <w:separator/>
      </w:r>
    </w:p>
  </w:endnote>
  <w:endnote w:type="continuationSeparator" w:id="0">
    <w:p w:rsidR="00353000" w:rsidRDefault="0035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00" w:rsidRDefault="00353000">
      <w:r>
        <w:separator/>
      </w:r>
    </w:p>
  </w:footnote>
  <w:footnote w:type="continuationSeparator" w:id="0">
    <w:p w:rsidR="00353000" w:rsidRDefault="0035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353000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F26826"/>
    <w:rsid w:val="00F81871"/>
    <w:rsid w:val="00FA17C5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AFC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Marcel Macarulla</cp:lastModifiedBy>
  <cp:revision>12</cp:revision>
  <dcterms:created xsi:type="dcterms:W3CDTF">2020-11-06T14:20:00Z</dcterms:created>
  <dcterms:modified xsi:type="dcterms:W3CDTF">2023-07-04T13:23:00Z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