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149"/>
      </w:tblGrid>
      <w:tr w:rsidR="00265E07" w:rsidRPr="00340F4B" w:rsidTr="00D80B8D">
        <w:tc>
          <w:tcPr>
            <w:tcW w:w="13149" w:type="dxa"/>
          </w:tcPr>
          <w:p w:rsidR="005166AC" w:rsidRDefault="005166AC" w:rsidP="005166AC">
            <w:pPr>
              <w:pStyle w:val="Default"/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Criteris generals de valoració.- </w:t>
            </w:r>
            <w:r>
              <w:rPr>
                <w:sz w:val="23"/>
                <w:szCs w:val="23"/>
              </w:rPr>
              <w:t>són els establerts a la base 6.1.2. de la resolució</w:t>
            </w:r>
            <w:r w:rsidR="006E021F">
              <w:rPr>
                <w:sz w:val="23"/>
                <w:szCs w:val="23"/>
              </w:rPr>
              <w:t xml:space="preserve"> </w:t>
            </w:r>
            <w:r w:rsidR="00145FC2">
              <w:rPr>
                <w:sz w:val="23"/>
                <w:szCs w:val="23"/>
              </w:rPr>
              <w:t>242/2019</w:t>
            </w:r>
            <w:r>
              <w:rPr>
                <w:sz w:val="23"/>
                <w:szCs w:val="23"/>
              </w:rPr>
              <w:t>.</w:t>
            </w:r>
          </w:p>
          <w:p w:rsidR="00265E07" w:rsidRPr="005166AC" w:rsidRDefault="005166AC" w:rsidP="005166AC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Criteris específics.- </w:t>
            </w:r>
            <w:r>
              <w:rPr>
                <w:sz w:val="23"/>
                <w:szCs w:val="23"/>
              </w:rPr>
              <w:t xml:space="preserve">En aplicació d’aquests criteris es poden tenir en compte, entre d’altres, els aspectes que es detallen més avall. La valoració dels membres del </w:t>
            </w:r>
            <w:r w:rsidR="004D6B40">
              <w:rPr>
                <w:sz w:val="23"/>
                <w:szCs w:val="23"/>
              </w:rPr>
              <w:t>comitè</w:t>
            </w:r>
            <w:r>
              <w:rPr>
                <w:sz w:val="23"/>
                <w:szCs w:val="23"/>
              </w:rPr>
              <w:t xml:space="preserve"> poden ser quantitatives i de barems prefixats o bé deixar el judici dels mèrits específics de cada persona aspirant el criteri, l’experiència i coneixement del camp d’investigació de cada membre del </w:t>
            </w:r>
            <w:r w:rsidR="004D6B40">
              <w:rPr>
                <w:sz w:val="23"/>
                <w:szCs w:val="23"/>
              </w:rPr>
              <w:t>comitè</w:t>
            </w:r>
            <w:r>
              <w:rPr>
                <w:sz w:val="23"/>
                <w:szCs w:val="23"/>
              </w:rPr>
              <w:t xml:space="preserve"> de </w:t>
            </w:r>
            <w:r w:rsidR="004D6B40">
              <w:rPr>
                <w:sz w:val="23"/>
                <w:szCs w:val="23"/>
              </w:rPr>
              <w:t>selecció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265E07" w:rsidRPr="000632A0" w:rsidTr="00D80B8D">
        <w:tc>
          <w:tcPr>
            <w:tcW w:w="13149" w:type="dxa"/>
          </w:tcPr>
          <w:p w:rsidR="005166AC" w:rsidRDefault="005166AC" w:rsidP="005166AC">
            <w:pPr>
              <w:pStyle w:val="Default"/>
              <w:jc w:val="both"/>
              <w:rPr>
                <w:color w:val="006EC0"/>
                <w:sz w:val="23"/>
                <w:szCs w:val="23"/>
              </w:rPr>
            </w:pPr>
            <w:r>
              <w:rPr>
                <w:b/>
                <w:bCs/>
                <w:color w:val="006EC0"/>
                <w:sz w:val="23"/>
                <w:szCs w:val="23"/>
              </w:rPr>
              <w:t xml:space="preserve">General </w:t>
            </w:r>
            <w:proofErr w:type="spellStart"/>
            <w:r>
              <w:rPr>
                <w:b/>
                <w:bCs/>
                <w:color w:val="006EC0"/>
                <w:sz w:val="23"/>
                <w:szCs w:val="23"/>
              </w:rPr>
              <w:t>criteria</w:t>
            </w:r>
            <w:proofErr w:type="spellEnd"/>
            <w:r>
              <w:rPr>
                <w:b/>
                <w:bCs/>
                <w:color w:val="006EC0"/>
                <w:sz w:val="23"/>
                <w:szCs w:val="23"/>
              </w:rPr>
              <w:t xml:space="preserve"> .-</w:t>
            </w:r>
            <w:proofErr w:type="spellStart"/>
            <w:r>
              <w:rPr>
                <w:color w:val="006EC0"/>
                <w:sz w:val="23"/>
                <w:szCs w:val="23"/>
              </w:rPr>
              <w:t>Established</w:t>
            </w:r>
            <w:proofErr w:type="spellEnd"/>
            <w:r>
              <w:rPr>
                <w:color w:val="006EC0"/>
                <w:sz w:val="23"/>
                <w:szCs w:val="23"/>
              </w:rPr>
              <w:t xml:space="preserve"> in </w:t>
            </w:r>
            <w:proofErr w:type="spellStart"/>
            <w:r>
              <w:rPr>
                <w:color w:val="006EC0"/>
                <w:sz w:val="23"/>
                <w:szCs w:val="23"/>
              </w:rPr>
              <w:t>Condition</w:t>
            </w:r>
            <w:proofErr w:type="spellEnd"/>
            <w:r>
              <w:rPr>
                <w:color w:val="006EC0"/>
                <w:sz w:val="23"/>
                <w:szCs w:val="23"/>
              </w:rPr>
              <w:t xml:space="preserve"> 6.1.2 of Resolution </w:t>
            </w:r>
            <w:r w:rsidR="00145FC2">
              <w:rPr>
                <w:color w:val="006EC0"/>
                <w:sz w:val="23"/>
                <w:szCs w:val="23"/>
              </w:rPr>
              <w:t>242</w:t>
            </w:r>
            <w:r w:rsidR="006E021F">
              <w:rPr>
                <w:color w:val="006EC0"/>
                <w:sz w:val="23"/>
                <w:szCs w:val="23"/>
              </w:rPr>
              <w:t>/201</w:t>
            </w:r>
            <w:r w:rsidR="00145FC2">
              <w:rPr>
                <w:color w:val="006EC0"/>
                <w:sz w:val="23"/>
                <w:szCs w:val="23"/>
              </w:rPr>
              <w:t>9</w:t>
            </w:r>
            <w:r>
              <w:rPr>
                <w:color w:val="006EC0"/>
                <w:sz w:val="23"/>
                <w:szCs w:val="23"/>
              </w:rPr>
              <w:t>.</w:t>
            </w:r>
          </w:p>
          <w:p w:rsidR="00265E07" w:rsidRPr="005166AC" w:rsidRDefault="005166AC" w:rsidP="005166AC">
            <w:pPr>
              <w:pStyle w:val="Default"/>
              <w:jc w:val="both"/>
              <w:rPr>
                <w:color w:val="0070C0"/>
              </w:rPr>
            </w:pPr>
            <w:r>
              <w:rPr>
                <w:b/>
                <w:bCs/>
                <w:color w:val="006EC0"/>
                <w:sz w:val="23"/>
                <w:szCs w:val="23"/>
              </w:rPr>
              <w:t xml:space="preserve">Specific assessment criteria.- </w:t>
            </w:r>
            <w:r>
              <w:rPr>
                <w:color w:val="006EC0"/>
                <w:sz w:val="23"/>
                <w:szCs w:val="23"/>
              </w:rPr>
              <w:t>In line with these criteria, the aspects to be considered are those listed below. Committee members may evaluate candidates’ merits quantitatively according to a pre-established scale or according to their own criteria, experience and knowledge of the research field.</w:t>
            </w:r>
          </w:p>
        </w:tc>
      </w:tr>
    </w:tbl>
    <w:p w:rsidR="00265E07" w:rsidRPr="000632A0" w:rsidRDefault="00265E07" w:rsidP="00265E07">
      <w:pPr>
        <w:rPr>
          <w:noProof w:val="0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57"/>
      </w:tblGrid>
      <w:tr w:rsidR="00265E07" w:rsidRPr="007373DD" w:rsidTr="00D80B8D">
        <w:tc>
          <w:tcPr>
            <w:tcW w:w="13257" w:type="dxa"/>
          </w:tcPr>
          <w:p w:rsidR="00265E07" w:rsidRPr="007373DD" w:rsidRDefault="00265E07" w:rsidP="00D80B8D">
            <w:pPr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val="en-GB"/>
              </w:rPr>
            </w:pPr>
            <w:r w:rsidRPr="007373DD">
              <w:rPr>
                <w:rFonts w:ascii="Arial" w:hAnsi="Arial" w:cs="Arial"/>
                <w:b/>
                <w:noProof w:val="0"/>
                <w:sz w:val="24"/>
                <w:szCs w:val="24"/>
                <w:lang w:val="en-GB"/>
              </w:rPr>
              <w:t xml:space="preserve">ACORDS / </w:t>
            </w:r>
            <w:r>
              <w:rPr>
                <w:rFonts w:ascii="Arial" w:hAnsi="Arial" w:cs="Arial"/>
                <w:b/>
                <w:noProof w:val="0"/>
                <w:color w:val="0070C0"/>
                <w:sz w:val="24"/>
                <w:szCs w:val="24"/>
                <w:lang w:val="en-GB"/>
              </w:rPr>
              <w:t>AGREEMENTS</w:t>
            </w:r>
          </w:p>
          <w:tbl>
            <w:tblPr>
              <w:tblStyle w:val="Taulaambquadrcula"/>
              <w:tblW w:w="13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3041"/>
            </w:tblGrid>
            <w:tr w:rsidR="00265E07" w:rsidRPr="007373DD" w:rsidTr="00D80B8D">
              <w:tc>
                <w:tcPr>
                  <w:tcW w:w="13041" w:type="dxa"/>
                  <w:shd w:val="clear" w:color="auto" w:fill="D9D9D9" w:themeFill="background1" w:themeFillShade="D9"/>
                </w:tcPr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ASSESSMENT CRITERIA RELATED FOR TENURE TRACK PROFILE REF. UPC-LE-7101-7102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  <w:lang w:val="en-GB"/>
                    </w:rPr>
                    <w:t xml:space="preserve">International postdoctoral experience or stays at prestigious universities or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noProof w:val="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noProof w:val="0"/>
                      <w:sz w:val="18"/>
                      <w:szCs w:val="18"/>
                      <w:lang w:val="en-GB"/>
                    </w:rPr>
                    <w:t>research centres in Spain or abroad other than the hiring university: 50%</w:t>
                  </w:r>
                </w:p>
                <w:p w:rsid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  <w:t>Research merits: 30%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Quality of research work and dissemination of its results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 Indexed scientific publications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Other scientific publications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Books and chapters in books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51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>Participation in /Direction of research projects and research contracts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Quality of the transfer results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Patents and products with registered intellectual property rights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Transfer of knowledge to the productive sector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51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Distinguished participation in conferences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Lectures and seminars given at internationally renowned research </w:t>
                  </w:r>
                  <w:proofErr w:type="spellStart"/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>centers</w:t>
                  </w:r>
                  <w:proofErr w:type="spellEnd"/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Teaching merits: 12.5%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Involvement in education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 University courses taught (first and second cycles, degree and post-graduate)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Supervision of doctoral theses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Supervision of first degree and master’s final projects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Quality of teaching work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Positive assessment of the candidate’s work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39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Original teaching material and publications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 Innovative teaching projects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Quality of pedagogical training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4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Presentations at conferences related to university education </w:t>
                  </w:r>
                </w:p>
                <w:p w:rsidR="00340F4B" w:rsidRPr="00340F4B" w:rsidRDefault="00340F4B" w:rsidP="00340F4B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Attendance at conferences related to university education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  <w:lastRenderedPageBreak/>
                    <w:t xml:space="preserve">Mobility: 5%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Stays at prestigious universities or research </w:t>
                  </w:r>
                  <w:proofErr w:type="spellStart"/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>centers</w:t>
                  </w:r>
                  <w:proofErr w:type="spellEnd"/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340F4B" w:rsidRPr="00340F4B" w:rsidRDefault="00340F4B" w:rsidP="00340F4B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</w:pPr>
                  <w:r w:rsidRPr="00340F4B">
                    <w:rPr>
                      <w:rFonts w:ascii="Arial" w:hAnsi="Arial" w:cs="Arial"/>
                      <w:b/>
                      <w:bCs/>
                      <w:noProof w:val="0"/>
                      <w:color w:val="000000"/>
                      <w:sz w:val="18"/>
                      <w:szCs w:val="18"/>
                      <w:lang w:val="en-GB"/>
                    </w:rPr>
                    <w:t xml:space="preserve">Management: 2.5% </w:t>
                  </w:r>
                </w:p>
                <w:p w:rsidR="00265E07" w:rsidRPr="007538A3" w:rsidRDefault="00340F4B" w:rsidP="00340F4B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</w:pPr>
                  <w:r w:rsidRPr="00340F4B">
                    <w:rPr>
                      <w:rFonts w:ascii="Arial" w:hAnsi="Arial" w:cs="Arial"/>
                      <w:noProof w:val="0"/>
                      <w:color w:val="000000"/>
                      <w:sz w:val="18"/>
                      <w:szCs w:val="18"/>
                      <w:lang w:val="en-GB"/>
                    </w:rPr>
                    <w:t>Management related to research and teaching: leadership qualities</w:t>
                  </w:r>
                </w:p>
                <w:p w:rsidR="006257BE" w:rsidRDefault="006257BE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6257BE" w:rsidRPr="007373DD" w:rsidRDefault="006257BE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7373DD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7373DD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  <w:p w:rsidR="00265E07" w:rsidRPr="007373DD" w:rsidRDefault="00265E07" w:rsidP="00D80B8D">
                  <w:pPr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5E07" w:rsidRPr="007373DD" w:rsidRDefault="00265E07" w:rsidP="00D80B8D">
            <w:pPr>
              <w:jc w:val="center"/>
              <w:rPr>
                <w:rFonts w:ascii="Arial" w:hAnsi="Arial" w:cs="Arial"/>
                <w:b/>
                <w:noProof w:val="0"/>
                <w:sz w:val="20"/>
                <w:szCs w:val="20"/>
                <w:lang w:val="en-GB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noProof w:val="0"/>
          <w:sz w:val="24"/>
          <w:szCs w:val="24"/>
        </w:rPr>
      </w:pPr>
    </w:p>
    <w:p w:rsidR="007538A3" w:rsidRDefault="007538A3" w:rsidP="00265E07">
      <w:pPr>
        <w:rPr>
          <w:rFonts w:ascii="Arial" w:hAnsi="Arial" w:cs="Arial"/>
          <w:noProof w:val="0"/>
          <w:sz w:val="24"/>
          <w:szCs w:val="24"/>
        </w:rPr>
      </w:pPr>
    </w:p>
    <w:p w:rsidR="007538A3" w:rsidRDefault="007538A3" w:rsidP="00265E07">
      <w:pPr>
        <w:rPr>
          <w:rFonts w:ascii="Arial" w:hAnsi="Arial" w:cs="Arial"/>
          <w:noProof w:val="0"/>
          <w:sz w:val="24"/>
          <w:szCs w:val="24"/>
        </w:rPr>
      </w:pPr>
    </w:p>
    <w:p w:rsidR="007538A3" w:rsidRDefault="007538A3" w:rsidP="00265E07">
      <w:pPr>
        <w:rPr>
          <w:rFonts w:ascii="Arial" w:hAnsi="Arial" w:cs="Arial"/>
          <w:noProof w:val="0"/>
          <w:sz w:val="24"/>
          <w:szCs w:val="24"/>
        </w:rPr>
      </w:pPr>
    </w:p>
    <w:p w:rsidR="007538A3" w:rsidRDefault="007538A3" w:rsidP="00265E07">
      <w:pPr>
        <w:rPr>
          <w:rFonts w:ascii="Arial" w:hAnsi="Arial" w:cs="Arial"/>
          <w:noProof w:val="0"/>
          <w:sz w:val="24"/>
          <w:szCs w:val="24"/>
        </w:rPr>
      </w:pPr>
    </w:p>
    <w:p w:rsidR="007538A3" w:rsidRDefault="007538A3" w:rsidP="00265E07">
      <w:pPr>
        <w:rPr>
          <w:rFonts w:ascii="Arial" w:hAnsi="Arial" w:cs="Arial"/>
          <w:noProof w:val="0"/>
          <w:sz w:val="24"/>
          <w:szCs w:val="24"/>
        </w:rPr>
      </w:pPr>
    </w:p>
    <w:p w:rsidR="00265E07" w:rsidRDefault="00265E07" w:rsidP="00265E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noProof w:val="0"/>
          <w:sz w:val="28"/>
          <w:szCs w:val="28"/>
          <w:lang w:val="ca-ES"/>
        </w:rPr>
      </w:pPr>
    </w:p>
    <w:p w:rsidR="00265E07" w:rsidRDefault="00265E07" w:rsidP="00265E07">
      <w:pPr>
        <w:rPr>
          <w:rFonts w:ascii="Calibri" w:hAnsi="Calibri" w:cs="Calibri"/>
          <w:noProof w:val="0"/>
          <w:lang w:val="ca-ES"/>
        </w:rPr>
      </w:pPr>
    </w:p>
    <w:p w:rsidR="00265E07" w:rsidRPr="00472607" w:rsidRDefault="00265E07" w:rsidP="00265E07">
      <w:pPr>
        <w:rPr>
          <w:noProof w:val="0"/>
        </w:rPr>
      </w:pPr>
    </w:p>
    <w:p w:rsidR="00F41A11" w:rsidRPr="007373DD" w:rsidRDefault="00A45B30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>
        <w:rPr>
          <w:noProof w:val="0"/>
          <w:lang w:val="en-GB"/>
        </w:rPr>
        <w:t>Barcelona___________________________________</w:t>
      </w:r>
      <w:r w:rsidR="00340F4B">
        <w:rPr>
          <w:noProof w:val="0"/>
          <w:lang w:val="en-GB"/>
        </w:rPr>
        <w:t xml:space="preserve">10 </w:t>
      </w:r>
      <w:proofErr w:type="spellStart"/>
      <w:r w:rsidR="00340F4B">
        <w:rPr>
          <w:noProof w:val="0"/>
          <w:lang w:val="en-GB"/>
        </w:rPr>
        <w:t>october</w:t>
      </w:r>
      <w:proofErr w:type="spellEnd"/>
      <w:r w:rsidR="00340F4B">
        <w:rPr>
          <w:noProof w:val="0"/>
          <w:lang w:val="en-GB"/>
        </w:rPr>
        <w:t xml:space="preserve"> 2019</w:t>
      </w:r>
      <w:r>
        <w:rPr>
          <w:noProof w:val="0"/>
          <w:lang w:val="en-GB"/>
        </w:rPr>
        <w:t>_______________________</w:t>
      </w:r>
    </w:p>
    <w:sectPr w:rsidR="00F41A11" w:rsidRPr="007373DD" w:rsidSect="00265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23814" w:code="8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97" w:rsidRPr="00325CBF" w:rsidRDefault="00126C97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126C97" w:rsidRPr="00325CBF" w:rsidRDefault="00126C97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B" w:rsidRDefault="00340F4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4678" w:type="dxa"/>
      <w:tblInd w:w="407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337207" w:rsidRPr="005C3E87" w:rsidTr="00C33B70">
      <w:tc>
        <w:tcPr>
          <w:tcW w:w="4678" w:type="dxa"/>
        </w:tcPr>
        <w:p w:rsidR="00337207" w:rsidRPr="005C3E87" w:rsidRDefault="00337207" w:rsidP="00C33B70">
          <w:pPr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>NOM I SIGNATURA</w:t>
          </w:r>
          <w:r w:rsidRPr="005C3E87">
            <w:rPr>
              <w:rFonts w:ascii="Arial" w:hAnsi="Arial" w:cs="Arial"/>
              <w:b/>
              <w:vanish/>
              <w:lang w:val="en-GB"/>
            </w:rPr>
            <w:t>NOM SIGNATURA</w:t>
          </w:r>
        </w:p>
      </w:tc>
    </w:tr>
    <w:tr w:rsidR="00337207" w:rsidRPr="005C3E87" w:rsidTr="00C33B70">
      <w:tc>
        <w:tcPr>
          <w:tcW w:w="4678" w:type="dxa"/>
        </w:tcPr>
        <w:p w:rsidR="00337207" w:rsidRPr="005C3E87" w:rsidRDefault="00337207" w:rsidP="00C33B70">
          <w:pPr>
            <w:jc w:val="center"/>
            <w:rPr>
              <w:rFonts w:ascii="Arial" w:hAnsi="Arial" w:cs="Arial"/>
              <w:b/>
              <w:color w:val="0070C0"/>
              <w:lang w:val="en-GB"/>
            </w:rPr>
          </w:pPr>
          <w:r w:rsidRPr="005C3E87">
            <w:rPr>
              <w:rFonts w:ascii="Arial" w:hAnsi="Arial" w:cs="Arial"/>
              <w:b/>
              <w:color w:val="0070C0"/>
              <w:lang w:val="en-GB"/>
            </w:rPr>
            <w:t>NAME  SIGNATURE</w:t>
          </w:r>
        </w:p>
      </w:tc>
    </w:tr>
  </w:tbl>
  <w:p w:rsidR="00337207" w:rsidRPr="005C3E87" w:rsidRDefault="00337207" w:rsidP="00337207">
    <w:pPr>
      <w:rPr>
        <w:rFonts w:ascii="Arial" w:hAnsi="Arial" w:cs="Arial"/>
        <w:vanish/>
        <w:sz w:val="24"/>
        <w:szCs w:val="24"/>
        <w:lang w:val="en-GB"/>
      </w:rPr>
    </w:pPr>
  </w:p>
  <w:tbl>
    <w:tblPr>
      <w:tblStyle w:val="Taulaambquadrcula"/>
      <w:tblW w:w="0" w:type="auto"/>
      <w:tblInd w:w="407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63C2E" w:rsidRPr="007538A3" w:rsidTr="00C33B70">
      <w:tc>
        <w:tcPr>
          <w:tcW w:w="4678" w:type="dxa"/>
        </w:tcPr>
        <w:p w:rsidR="00C63C2E" w:rsidRPr="006E447A" w:rsidRDefault="00C63C2E" w:rsidP="00C33B70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6E447A">
            <w:rPr>
              <w:rFonts w:ascii="Arial" w:hAnsi="Arial" w:cs="Arial"/>
              <w:sz w:val="24"/>
              <w:szCs w:val="24"/>
              <w:lang w:val="es-ES"/>
            </w:rPr>
            <w:t>Secretari/ària de la comissió</w:t>
          </w:r>
        </w:p>
      </w:tc>
    </w:tr>
    <w:tr w:rsidR="00C63C2E" w:rsidRPr="005C3E87" w:rsidTr="00C33B70">
      <w:tc>
        <w:tcPr>
          <w:tcW w:w="4678" w:type="dxa"/>
        </w:tcPr>
        <w:p w:rsidR="00C63C2E" w:rsidRPr="006E447A" w:rsidRDefault="00C63C2E" w:rsidP="00C33B70">
          <w:pPr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 w:rsidRPr="006E447A">
            <w:rPr>
              <w:rFonts w:ascii="Arial" w:hAnsi="Arial" w:cs="Arial"/>
              <w:color w:val="0070C0"/>
              <w:sz w:val="24"/>
              <w:szCs w:val="24"/>
              <w:lang w:val="es-ES"/>
            </w:rPr>
            <w:t>Secretary of the Committee</w:t>
          </w:r>
        </w:p>
      </w:tc>
    </w:tr>
    <w:tr w:rsidR="00C22197" w:rsidRPr="00C22197" w:rsidTr="00C33B70">
      <w:tc>
        <w:tcPr>
          <w:tcW w:w="4678" w:type="dxa"/>
          <w:shd w:val="clear" w:color="auto" w:fill="D9D9D9" w:themeFill="background1" w:themeFillShade="D9"/>
        </w:tcPr>
        <w:p w:rsidR="007E2BBC" w:rsidRDefault="007E2BBC" w:rsidP="007E2BBC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337207" w:rsidRPr="007E2BBC" w:rsidRDefault="00340F4B" w:rsidP="007E2BBC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Joseba Quevedo Casin</w:t>
          </w:r>
        </w:p>
        <w:p w:rsidR="00A62B4B" w:rsidRPr="007E2BBC" w:rsidRDefault="00A62B4B" w:rsidP="007E2BBC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</w:p>
        <w:p w:rsidR="00337207" w:rsidRPr="007E2BBC" w:rsidRDefault="00337207" w:rsidP="007E2BBC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</w:p>
        <w:p w:rsidR="00337207" w:rsidRPr="00C22197" w:rsidRDefault="00337207" w:rsidP="007E2BBC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  <w:lang w:val="en-GB"/>
            </w:rPr>
          </w:pPr>
        </w:p>
        <w:p w:rsidR="00337207" w:rsidRPr="00C22197" w:rsidRDefault="00337207" w:rsidP="007E2BBC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  <w:lang w:val="en-GB"/>
            </w:rPr>
          </w:pPr>
        </w:p>
        <w:p w:rsidR="00337207" w:rsidRPr="00C22197" w:rsidRDefault="00337207" w:rsidP="007E2BBC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</w:t>
    </w:r>
    <w:proofErr w:type="gramEnd"/>
    <w:r w:rsidR="00337207">
      <w:rPr>
        <w:noProof w:val="0"/>
        <w:lang w:val="es-ES"/>
      </w:rPr>
      <w:t xml:space="preserve"> 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B" w:rsidRDefault="00340F4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97" w:rsidRPr="00325CBF" w:rsidRDefault="00126C97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126C97" w:rsidRPr="00325CBF" w:rsidRDefault="00126C97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B" w:rsidRDefault="00340F4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Pr="00325CBF" w:rsidRDefault="00D80B8D">
    <w:pPr>
      <w:pStyle w:val="Capalera"/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57AEFB35" wp14:editId="6EE802EF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Pr="008E4E13">
      <w:rPr>
        <w:lang w:val="en-GB"/>
      </w:rPr>
      <w:tab/>
    </w:r>
    <w:r w:rsidRPr="008E4E13">
      <w:rPr>
        <w:lang w:val="en-GB"/>
      </w:rPr>
      <w:tab/>
    </w:r>
    <w:r w:rsidRPr="00707764">
      <w:rPr>
        <w:lang w:val="es-ES" w:eastAsia="es-ES"/>
      </w:rPr>
      <w:drawing>
        <wp:inline distT="0" distB="0" distL="0" distR="0" wp14:anchorId="55C56D21" wp14:editId="11F870D2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8C" w:rsidRDefault="009B098C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2866"/>
    </w:tblGrid>
    <w:tr w:rsidR="009B098C" w:rsidRPr="00340F4B" w:rsidTr="001363B8">
      <w:tc>
        <w:tcPr>
          <w:tcW w:w="12866" w:type="dxa"/>
        </w:tcPr>
        <w:p w:rsidR="009B098C" w:rsidRPr="006E447A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24"/>
              <w:szCs w:val="24"/>
              <w:lang w:val="es-ES"/>
            </w:rPr>
          </w:pPr>
          <w:r w:rsidRPr="006E447A">
            <w:rPr>
              <w:rFonts w:ascii="Arial" w:hAnsi="Arial" w:cs="Arial"/>
              <w:b/>
              <w:color w:val="002060"/>
              <w:sz w:val="24"/>
              <w:szCs w:val="24"/>
              <w:lang w:val="es-ES"/>
            </w:rPr>
            <w:t xml:space="preserve">CONCURS SERRA I HÚNTER </w:t>
          </w:r>
          <w:r>
            <w:rPr>
              <w:rFonts w:ascii="Arial" w:hAnsi="Arial" w:cs="Arial"/>
              <w:b/>
              <w:color w:val="002060"/>
              <w:sz w:val="24"/>
              <w:szCs w:val="24"/>
              <w:lang w:val="es-ES"/>
            </w:rPr>
            <w:t>–</w:t>
          </w:r>
          <w:r w:rsidRPr="006E447A">
            <w:rPr>
              <w:rFonts w:ascii="Arial" w:hAnsi="Arial" w:cs="Arial"/>
              <w:b/>
              <w:color w:val="002060"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color w:val="002060"/>
              <w:sz w:val="24"/>
              <w:szCs w:val="24"/>
              <w:lang w:val="es-ES"/>
            </w:rPr>
            <w:t>CRITERIS ESPECÍFICS</w:t>
          </w:r>
        </w:p>
      </w:tc>
    </w:tr>
    <w:tr w:rsidR="009B098C" w:rsidRPr="006E447A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10663"/>
          </w:tblGrid>
          <w:tr w:rsidR="009B098C" w:rsidRPr="009B098C">
            <w:trPr>
              <w:trHeight w:val="167"/>
            </w:trPr>
            <w:tc>
              <w:tcPr>
                <w:tcW w:w="0" w:type="auto"/>
              </w:tcPr>
              <w:p w:rsidR="009B098C" w:rsidRPr="009B098C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23"/>
                    <w:szCs w:val="23"/>
                    <w:lang w:val="ca-ES"/>
                  </w:rPr>
                </w:pPr>
                <w:r w:rsidRPr="006B61FC"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s-ES"/>
                  </w:rPr>
                  <w:t xml:space="preserve">                                        </w:t>
                </w:r>
                <w:r w:rsidRPr="006E447A">
                  <w:rPr>
                    <w:rFonts w:ascii="Arial" w:hAnsi="Arial" w:cs="Arial"/>
                    <w:b/>
                    <w:color w:val="0070C0"/>
                    <w:sz w:val="24"/>
                    <w:szCs w:val="24"/>
                    <w:lang w:val="en-GB"/>
                  </w:rPr>
                  <w:t xml:space="preserve">SERRA HUNTER COMPETITION - </w:t>
                </w:r>
                <w:r w:rsidRPr="009B098C">
                  <w:rPr>
                    <w:rFonts w:ascii="Arial" w:hAnsi="Arial" w:cs="Arial"/>
                    <w:noProof w:val="0"/>
                    <w:color w:val="000000"/>
                    <w:sz w:val="24"/>
                    <w:szCs w:val="24"/>
                    <w:lang w:val="ca-E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23"/>
                    <w:szCs w:val="23"/>
                    <w:lang w:val="ca-ES"/>
                  </w:rPr>
                  <w:t>SPECIFIC ASSESSMENT CRITERIA</w:t>
                </w:r>
              </w:p>
            </w:tc>
          </w:tr>
        </w:tbl>
        <w:p w:rsidR="009B098C" w:rsidRPr="006E447A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3149"/>
    </w:tblGrid>
    <w:tr w:rsidR="009B098C" w:rsidRPr="006E447A" w:rsidTr="001363B8">
      <w:tc>
        <w:tcPr>
          <w:tcW w:w="13149" w:type="dxa"/>
        </w:tcPr>
        <w:p w:rsidR="009B098C" w:rsidRPr="006E447A" w:rsidRDefault="009B098C" w:rsidP="001363B8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6E447A">
            <w:rPr>
              <w:rFonts w:ascii="Arial" w:hAnsi="Arial" w:cs="Arial"/>
              <w:b/>
              <w:sz w:val="24"/>
              <w:szCs w:val="24"/>
              <w:lang w:val="en-GB"/>
            </w:rPr>
            <w:t>DADES DEL CONCURS</w:t>
          </w:r>
        </w:p>
      </w:tc>
    </w:tr>
    <w:tr w:rsidR="009B098C" w:rsidRPr="006E447A" w:rsidTr="001363B8">
      <w:tc>
        <w:tcPr>
          <w:tcW w:w="13149" w:type="dxa"/>
        </w:tcPr>
        <w:p w:rsidR="009B098C" w:rsidRPr="006E447A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</w:pPr>
          <w:r w:rsidRPr="006E447A"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783"/>
      <w:gridCol w:w="2349"/>
      <w:gridCol w:w="7734"/>
    </w:tblGrid>
    <w:tr w:rsidR="006B61FC" w:rsidRPr="006E447A" w:rsidTr="00F57B6A">
      <w:tc>
        <w:tcPr>
          <w:tcW w:w="2783" w:type="dxa"/>
        </w:tcPr>
        <w:p w:rsidR="006B61FC" w:rsidRPr="00817B4F" w:rsidRDefault="006B61FC" w:rsidP="001363B8">
          <w:pPr>
            <w:jc w:val="center"/>
            <w:rPr>
              <w:rFonts w:ascii="Arial" w:hAnsi="Arial" w:cs="Arial"/>
              <w:lang w:val="es-ES"/>
            </w:rPr>
          </w:pPr>
          <w:r w:rsidRPr="00817B4F">
            <w:rPr>
              <w:rFonts w:ascii="Arial" w:hAnsi="Arial" w:cs="Arial"/>
              <w:lang w:val="es-ES"/>
            </w:rPr>
            <w:t>Data de publicació Diari Oficial de la Generalitat de Catalunya</w:t>
          </w:r>
        </w:p>
      </w:tc>
      <w:tc>
        <w:tcPr>
          <w:tcW w:w="2349" w:type="dxa"/>
        </w:tcPr>
        <w:p w:rsidR="006B61FC" w:rsidRPr="006E447A" w:rsidRDefault="006B61FC" w:rsidP="001363B8">
          <w:pPr>
            <w:jc w:val="center"/>
            <w:rPr>
              <w:rFonts w:ascii="Arial" w:hAnsi="Arial" w:cs="Arial"/>
              <w:lang w:val="en-GB"/>
            </w:rPr>
          </w:pPr>
          <w:r w:rsidRPr="006E447A">
            <w:rPr>
              <w:rFonts w:ascii="Arial" w:hAnsi="Arial" w:cs="Arial"/>
              <w:lang w:val="en-GB"/>
            </w:rPr>
            <w:t>Categoria</w:t>
          </w:r>
        </w:p>
      </w:tc>
      <w:tc>
        <w:tcPr>
          <w:tcW w:w="7734" w:type="dxa"/>
        </w:tcPr>
        <w:p w:rsidR="006B61FC" w:rsidRPr="006E447A" w:rsidRDefault="006B61FC" w:rsidP="001363B8">
          <w:pPr>
            <w:jc w:val="center"/>
            <w:rPr>
              <w:rFonts w:ascii="Arial" w:hAnsi="Arial" w:cs="Arial"/>
              <w:lang w:val="en-GB"/>
            </w:rPr>
          </w:pPr>
          <w:r w:rsidRPr="006E447A">
            <w:rPr>
              <w:rFonts w:ascii="Arial" w:hAnsi="Arial" w:cs="Arial"/>
              <w:lang w:val="en-GB"/>
            </w:rPr>
            <w:t>Perfil</w:t>
          </w:r>
        </w:p>
      </w:tc>
    </w:tr>
    <w:tr w:rsidR="006B61FC" w:rsidRPr="006E447A" w:rsidTr="00932FA5">
      <w:tc>
        <w:tcPr>
          <w:tcW w:w="2783" w:type="dxa"/>
          <w:tcBorders>
            <w:bottom w:val="single" w:sz="4" w:space="0" w:color="A6A6A6" w:themeColor="background1" w:themeShade="A6"/>
          </w:tcBorders>
        </w:tcPr>
        <w:p w:rsidR="006B61FC" w:rsidRPr="006E447A" w:rsidRDefault="006B61FC" w:rsidP="001363B8">
          <w:pPr>
            <w:jc w:val="center"/>
            <w:rPr>
              <w:rFonts w:ascii="Arial" w:hAnsi="Arial" w:cs="Arial"/>
              <w:color w:val="0070C0"/>
              <w:lang w:val="en-GB"/>
            </w:rPr>
          </w:pPr>
          <w:r w:rsidRPr="006E447A">
            <w:rPr>
              <w:rFonts w:ascii="Arial" w:hAnsi="Arial" w:cs="Arial"/>
              <w:color w:val="0070C0"/>
              <w:lang w:val="en-GB"/>
            </w:rPr>
            <w:t>Date of publication in the Official Gazette of the Generalitat of Catalonia</w:t>
          </w:r>
        </w:p>
      </w:tc>
      <w:tc>
        <w:tcPr>
          <w:tcW w:w="2349" w:type="dxa"/>
        </w:tcPr>
        <w:p w:rsidR="006B61FC" w:rsidRPr="006E447A" w:rsidRDefault="006B61FC" w:rsidP="001363B8">
          <w:pPr>
            <w:jc w:val="center"/>
            <w:rPr>
              <w:rFonts w:ascii="Arial" w:hAnsi="Arial" w:cs="Arial"/>
              <w:color w:val="0070C0"/>
              <w:lang w:val="en-GB"/>
            </w:rPr>
          </w:pPr>
          <w:r w:rsidRPr="006E447A">
            <w:rPr>
              <w:rFonts w:ascii="Arial" w:hAnsi="Arial" w:cs="Arial"/>
              <w:color w:val="0070C0"/>
              <w:lang w:val="en-GB"/>
            </w:rPr>
            <w:t>Category</w:t>
          </w:r>
        </w:p>
      </w:tc>
      <w:tc>
        <w:tcPr>
          <w:tcW w:w="7734" w:type="dxa"/>
        </w:tcPr>
        <w:p w:rsidR="006B61FC" w:rsidRPr="006E447A" w:rsidRDefault="006B61FC" w:rsidP="001363B8">
          <w:pPr>
            <w:jc w:val="center"/>
            <w:rPr>
              <w:rFonts w:ascii="Arial" w:hAnsi="Arial" w:cs="Arial"/>
              <w:color w:val="0070C0"/>
              <w:lang w:val="en-GB"/>
            </w:rPr>
          </w:pPr>
          <w:r w:rsidRPr="006E447A">
            <w:rPr>
              <w:rFonts w:ascii="Arial" w:hAnsi="Arial" w:cs="Arial"/>
              <w:color w:val="0070C0"/>
              <w:lang w:val="en-GB"/>
            </w:rPr>
            <w:t>Profile</w:t>
          </w:r>
        </w:p>
      </w:tc>
    </w:tr>
    <w:tr w:rsidR="00147543" w:rsidRPr="006E447A" w:rsidTr="002821F8">
      <w:tc>
        <w:tcPr>
          <w:tcW w:w="278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8044B5" w:rsidRDefault="008044B5" w:rsidP="00C22197">
          <w:r w:rsidRPr="008044B5">
            <w:t>11 June 2019</w:t>
          </w:r>
        </w:p>
      </w:tc>
      <w:tc>
        <w:tcPr>
          <w:tcW w:w="2349" w:type="dxa"/>
          <w:shd w:val="clear" w:color="auto" w:fill="D9D9D9" w:themeFill="background1" w:themeFillShade="D9"/>
          <w:vAlign w:val="center"/>
        </w:tcPr>
        <w:p w:rsidR="00147543" w:rsidRPr="006E447A" w:rsidRDefault="008044B5" w:rsidP="00C22197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t>Tenure-eligible lecturer</w:t>
          </w:r>
        </w:p>
      </w:tc>
      <w:tc>
        <w:tcPr>
          <w:tcW w:w="7734" w:type="dxa"/>
          <w:shd w:val="clear" w:color="auto" w:fill="D9D9D9" w:themeFill="background1" w:themeFillShade="D9"/>
          <w:vAlign w:val="center"/>
        </w:tcPr>
        <w:p w:rsidR="00147543" w:rsidRPr="006E447A" w:rsidRDefault="00147543" w:rsidP="000A0F77">
          <w:pPr>
            <w:jc w:val="center"/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88"/>
      <w:gridCol w:w="9478"/>
    </w:tblGrid>
    <w:tr w:rsidR="009B098C" w:rsidRPr="006E447A" w:rsidTr="001363B8">
      <w:tc>
        <w:tcPr>
          <w:tcW w:w="3388" w:type="dxa"/>
        </w:tcPr>
        <w:p w:rsidR="009B098C" w:rsidRPr="006E447A" w:rsidRDefault="009B098C" w:rsidP="001363B8">
          <w:pPr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 w:rsidRPr="006E447A">
            <w:rPr>
              <w:rFonts w:ascii="Arial" w:hAnsi="Arial" w:cs="Arial"/>
              <w:b/>
              <w:sz w:val="24"/>
              <w:szCs w:val="24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6E447A" w:rsidRDefault="00340F4B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>
            <w:t>UPC-LE-7101-7102</w:t>
          </w:r>
        </w:p>
      </w:tc>
    </w:tr>
    <w:tr w:rsidR="009B098C" w:rsidRPr="006E447A" w:rsidTr="001363B8">
      <w:tc>
        <w:tcPr>
          <w:tcW w:w="3388" w:type="dxa"/>
        </w:tcPr>
        <w:p w:rsidR="009B098C" w:rsidRPr="006E447A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</w:pPr>
          <w:r w:rsidRPr="006E447A">
            <w:rPr>
              <w:rFonts w:ascii="Arial" w:hAnsi="Arial" w:cs="Arial"/>
              <w:b/>
              <w:color w:val="0070C0"/>
              <w:sz w:val="24"/>
              <w:szCs w:val="24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6E447A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9B098C" w:rsidRPr="008E4E13" w:rsidRDefault="009B098C" w:rsidP="00472607">
    <w:pPr>
      <w:pStyle w:val="Capalera"/>
      <w:rPr>
        <w:lang w:val="en-GB"/>
      </w:rPr>
    </w:pPr>
  </w:p>
  <w:p w:rsidR="00D80B8D" w:rsidRPr="008E4E13" w:rsidRDefault="00D80B8D" w:rsidP="00472607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4B" w:rsidRDefault="00340F4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2D0"/>
    <w:multiLevelType w:val="hybridMultilevel"/>
    <w:tmpl w:val="E1808708"/>
    <w:lvl w:ilvl="0" w:tplc="183C37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75E7C"/>
    <w:multiLevelType w:val="hybridMultilevel"/>
    <w:tmpl w:val="710A01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731B4"/>
    <w:rsid w:val="0008751A"/>
    <w:rsid w:val="00090AC8"/>
    <w:rsid w:val="000957C7"/>
    <w:rsid w:val="00096408"/>
    <w:rsid w:val="00097348"/>
    <w:rsid w:val="000A0F77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26C97"/>
    <w:rsid w:val="00130711"/>
    <w:rsid w:val="0013096E"/>
    <w:rsid w:val="00131D68"/>
    <w:rsid w:val="00133A27"/>
    <w:rsid w:val="001425D4"/>
    <w:rsid w:val="00143310"/>
    <w:rsid w:val="00143EB0"/>
    <w:rsid w:val="00145272"/>
    <w:rsid w:val="00145FC2"/>
    <w:rsid w:val="00147543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28C9"/>
    <w:rsid w:val="00325728"/>
    <w:rsid w:val="00325CBF"/>
    <w:rsid w:val="003359EB"/>
    <w:rsid w:val="00337207"/>
    <w:rsid w:val="00340F4B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692A"/>
    <w:rsid w:val="00721D78"/>
    <w:rsid w:val="007308C7"/>
    <w:rsid w:val="00731908"/>
    <w:rsid w:val="00731994"/>
    <w:rsid w:val="007373DD"/>
    <w:rsid w:val="0074545B"/>
    <w:rsid w:val="007538A3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2BBC"/>
    <w:rsid w:val="007E3C0E"/>
    <w:rsid w:val="007E7285"/>
    <w:rsid w:val="007F40BD"/>
    <w:rsid w:val="007F4849"/>
    <w:rsid w:val="007F6AB7"/>
    <w:rsid w:val="007F6D57"/>
    <w:rsid w:val="008044B5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45B30"/>
    <w:rsid w:val="00A56D50"/>
    <w:rsid w:val="00A62B4B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CF44A6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56B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7538A3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7538A3"/>
    <w:pPr>
      <w:spacing w:after="0" w:line="240" w:lineRule="auto"/>
      <w:ind w:left="720"/>
      <w:contextualSpacing/>
    </w:pPr>
    <w:rPr>
      <w:rFonts w:eastAsiaTheme="minorEastAsia"/>
      <w:noProof w:val="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B3F0-FF2D-4018-A52F-866D54EE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2019-10-10T09:43:00Z</dcterms:created>
  <dcterms:modified xsi:type="dcterms:W3CDTF">2019-10-10T09:43:00Z</dcterms:modified>
</cp:coreProperties>
</file>